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44174136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7662B5">
        <w:rPr>
          <w:bCs/>
          <w:noProof w:val="0"/>
          <w:sz w:val="24"/>
          <w:szCs w:val="24"/>
        </w:rPr>
        <w:t>7bis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E426C" w:rsidRPr="00CE426C">
        <w:rPr>
          <w:bCs/>
          <w:noProof w:val="0"/>
          <w:sz w:val="24"/>
          <w:szCs w:val="24"/>
        </w:rPr>
        <w:t>1913221</w:t>
      </w:r>
      <w:bookmarkStart w:id="0" w:name="_GoBack"/>
      <w:bookmarkEnd w:id="0"/>
    </w:p>
    <w:p w14:paraId="11776FA6" w14:textId="3D958F3F" w:rsidR="00A209D6" w:rsidRPr="00465587" w:rsidRDefault="006574C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6574C0">
        <w:rPr>
          <w:rFonts w:eastAsia="SimSun"/>
          <w:bCs/>
          <w:sz w:val="24"/>
          <w:szCs w:val="24"/>
          <w:lang w:eastAsia="zh-CN"/>
        </w:rPr>
        <w:t>Chongqing,  China, 14 – 18 October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B0772F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B1BB4">
        <w:rPr>
          <w:rFonts w:cs="Arial"/>
          <w:b/>
          <w:bCs/>
          <w:sz w:val="24"/>
          <w:lang w:eastAsia="ja-JP"/>
        </w:rPr>
        <w:t>6.13.5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DDD934A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B1BB4">
        <w:rPr>
          <w:rFonts w:ascii="Arial" w:hAnsi="Arial" w:cs="Arial"/>
          <w:b/>
          <w:bCs/>
          <w:sz w:val="24"/>
        </w:rPr>
        <w:t>Preamble groups for 2-step RACH</w:t>
      </w:r>
    </w:p>
    <w:p w14:paraId="1F147C23" w14:textId="3A1D0B64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B1BB4" w:rsidRPr="001B1BB4">
        <w:rPr>
          <w:rFonts w:ascii="Arial" w:hAnsi="Arial" w:cs="Arial"/>
          <w:b/>
          <w:bCs/>
          <w:sz w:val="24"/>
        </w:rPr>
        <w:t>NR_2step_RACH-Core</w:t>
      </w:r>
      <w:r w:rsidR="001B1BB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1B1BB4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2EE0354" w14:textId="74B4BCF3" w:rsidR="000300F4" w:rsidRDefault="000300F4" w:rsidP="00A209D6">
      <w:r>
        <w:t>After the previous RAN1#98, the following conclusion was achieved over email approval:</w:t>
      </w:r>
    </w:p>
    <w:tbl>
      <w:tblPr>
        <w:tblStyle w:val="TableGrid"/>
        <w:tblW w:w="9246" w:type="dxa"/>
        <w:tblInd w:w="247" w:type="dxa"/>
        <w:tblLook w:val="04A0" w:firstRow="1" w:lastRow="0" w:firstColumn="1" w:lastColumn="0" w:noHBand="0" w:noVBand="1"/>
      </w:tblPr>
      <w:tblGrid>
        <w:gridCol w:w="9246"/>
      </w:tblGrid>
      <w:tr w:rsidR="003F3CEC" w14:paraId="596D2451" w14:textId="77777777" w:rsidTr="003F3CEC">
        <w:tc>
          <w:tcPr>
            <w:tcW w:w="9246" w:type="dxa"/>
            <w:shd w:val="clear" w:color="auto" w:fill="F2F2F2" w:themeFill="background1" w:themeFillShade="F2"/>
          </w:tcPr>
          <w:p w14:paraId="09595646" w14:textId="77777777" w:rsidR="003F3CEC" w:rsidRPr="003F3CEC" w:rsidRDefault="003F3CEC" w:rsidP="003F3CEC">
            <w:pPr>
              <w:rPr>
                <w:i/>
                <w:lang w:val="en-US"/>
              </w:rPr>
            </w:pPr>
            <w:r w:rsidRPr="003F3CEC">
              <w:rPr>
                <w:b/>
                <w:bCs/>
                <w:i/>
                <w:u w:val="single"/>
                <w:lang w:val="en-US"/>
              </w:rPr>
              <w:t>Agreement:</w:t>
            </w:r>
          </w:p>
          <w:p w14:paraId="434F5E7F" w14:textId="77777777" w:rsidR="003F3CEC" w:rsidRPr="003F3CEC" w:rsidRDefault="003F3CEC" w:rsidP="003F3CEC">
            <w:pPr>
              <w:numPr>
                <w:ilvl w:val="0"/>
                <w:numId w:val="8"/>
              </w:numPr>
              <w:rPr>
                <w:i/>
                <w:highlight w:val="yellow"/>
                <w:lang w:val="en-US"/>
              </w:rPr>
            </w:pPr>
            <w:r w:rsidRPr="003F3CEC">
              <w:rPr>
                <w:i/>
                <w:highlight w:val="yellow"/>
                <w:lang w:val="en-US"/>
              </w:rPr>
              <w:t>For RRC_INACTIVE/IDLE state, at least support up to two msgA PUSCH configurations for Rel.16</w:t>
            </w:r>
          </w:p>
          <w:p w14:paraId="56E913C7" w14:textId="77777777" w:rsidR="003F3CEC" w:rsidRPr="003F3CEC" w:rsidRDefault="003F3CEC" w:rsidP="003F3CEC">
            <w:pPr>
              <w:ind w:left="720"/>
              <w:rPr>
                <w:i/>
                <w:lang w:val="en-US"/>
              </w:rPr>
            </w:pPr>
            <w:r w:rsidRPr="003F3CEC">
              <w:rPr>
                <w:i/>
                <w:highlight w:val="yellow"/>
                <w:lang w:val="en-US"/>
              </w:rPr>
              <w:t>o  Using different preamble groups for the indications of different configurations in case of two configurations</w:t>
            </w:r>
          </w:p>
          <w:p w14:paraId="46A88F29" w14:textId="77777777" w:rsidR="003F3CEC" w:rsidRPr="003F3CEC" w:rsidRDefault="003F3CEC" w:rsidP="003F3CEC">
            <w:pPr>
              <w:ind w:left="720"/>
              <w:rPr>
                <w:i/>
                <w:lang w:val="en-US"/>
              </w:rPr>
            </w:pPr>
            <w:r w:rsidRPr="003F3CEC">
              <w:rPr>
                <w:i/>
                <w:lang w:val="en-US"/>
              </w:rPr>
              <w:t>o  Support of more than two configurations is not precluded, and if supported FFS the following mechanisms for the indications of different configurations</w:t>
            </w:r>
          </w:p>
          <w:p w14:paraId="4B88F7E1" w14:textId="77777777" w:rsidR="003F3CEC" w:rsidRPr="003F3CEC" w:rsidRDefault="003F3CEC" w:rsidP="003F3CEC">
            <w:pPr>
              <w:ind w:left="1136"/>
              <w:rPr>
                <w:i/>
                <w:lang w:val="en-US"/>
              </w:rPr>
            </w:pPr>
            <w:r w:rsidRPr="003F3CEC">
              <w:rPr>
                <w:i/>
                <w:lang w:val="en-US"/>
              </w:rPr>
              <w:t>§ Alt.1: Using different preamble groups</w:t>
            </w:r>
          </w:p>
          <w:p w14:paraId="609A405D" w14:textId="77777777" w:rsidR="003F3CEC" w:rsidRPr="003F3CEC" w:rsidRDefault="003F3CEC" w:rsidP="003F3CEC">
            <w:pPr>
              <w:ind w:left="1136"/>
              <w:rPr>
                <w:i/>
                <w:lang w:val="en-US"/>
              </w:rPr>
            </w:pPr>
            <w:r w:rsidRPr="003F3CEC">
              <w:rPr>
                <w:i/>
                <w:lang w:val="en-US"/>
              </w:rPr>
              <w:t>§ Alt 2: Using different preamble groups and/or RO partitioning</w:t>
            </w:r>
          </w:p>
          <w:p w14:paraId="18A41085" w14:textId="77777777" w:rsidR="003F3CEC" w:rsidRPr="003F3CEC" w:rsidRDefault="003F3CEC" w:rsidP="003F3CEC">
            <w:pPr>
              <w:ind w:left="1136"/>
              <w:rPr>
                <w:i/>
                <w:lang w:val="en-US"/>
              </w:rPr>
            </w:pPr>
            <w:r w:rsidRPr="003F3CEC">
              <w:rPr>
                <w:i/>
                <w:lang w:val="en-US"/>
              </w:rPr>
              <w:t>§ Alt.3: Using UCI based indication</w:t>
            </w:r>
          </w:p>
          <w:p w14:paraId="691A84E6" w14:textId="77777777" w:rsidR="003F3CEC" w:rsidRPr="003F3CEC" w:rsidRDefault="003F3CEC" w:rsidP="003F3CEC">
            <w:pPr>
              <w:ind w:left="1136"/>
              <w:rPr>
                <w:i/>
                <w:lang w:val="en-US"/>
              </w:rPr>
            </w:pPr>
            <w:r w:rsidRPr="003F3CEC">
              <w:rPr>
                <w:i/>
                <w:lang w:val="en-US"/>
              </w:rPr>
              <w:t>§ Alt. 4: Using different DMRS ports/sequences</w:t>
            </w:r>
          </w:p>
          <w:p w14:paraId="39694971" w14:textId="77777777" w:rsidR="003F3CEC" w:rsidRPr="003F3CEC" w:rsidRDefault="003F3CEC" w:rsidP="003F3CEC">
            <w:pPr>
              <w:numPr>
                <w:ilvl w:val="0"/>
                <w:numId w:val="9"/>
              </w:numPr>
              <w:rPr>
                <w:i/>
                <w:highlight w:val="yellow"/>
                <w:lang w:val="en-US"/>
              </w:rPr>
            </w:pPr>
            <w:r w:rsidRPr="003F3CEC">
              <w:rPr>
                <w:i/>
                <w:highlight w:val="yellow"/>
                <w:lang w:val="en-US"/>
              </w:rPr>
              <w:t>At least up to two msgA PUSCH configurations are supported for RRC_CONNECTED state for Rel.16</w:t>
            </w:r>
          </w:p>
          <w:p w14:paraId="17333E62" w14:textId="77777777" w:rsidR="003F3CEC" w:rsidRPr="003F3CEC" w:rsidRDefault="003F3CEC" w:rsidP="003F3CEC">
            <w:pPr>
              <w:ind w:left="720"/>
              <w:rPr>
                <w:i/>
                <w:lang w:val="en-US"/>
              </w:rPr>
            </w:pPr>
            <w:r w:rsidRPr="003F3CEC">
              <w:rPr>
                <w:i/>
                <w:highlight w:val="yellow"/>
                <w:lang w:val="en-US"/>
              </w:rPr>
              <w:t>o   FFS details</w:t>
            </w:r>
          </w:p>
          <w:p w14:paraId="23ECF046" w14:textId="77777777" w:rsidR="003F3CEC" w:rsidRPr="003F3CEC" w:rsidRDefault="003F3CEC" w:rsidP="003F3CEC">
            <w:pPr>
              <w:numPr>
                <w:ilvl w:val="0"/>
                <w:numId w:val="10"/>
              </w:numPr>
              <w:rPr>
                <w:i/>
                <w:lang w:val="en-US"/>
              </w:rPr>
            </w:pPr>
            <w:r w:rsidRPr="003F3CEC">
              <w:rPr>
                <w:i/>
                <w:lang w:val="en-US"/>
              </w:rPr>
              <w:t>FFS whether the MsgA PUSCH configurations are the same among different RRC states (IDLE, INACTIVE, CONNCETED)</w:t>
            </w:r>
          </w:p>
          <w:p w14:paraId="3693A6A7" w14:textId="5B4D0259" w:rsidR="003F3CEC" w:rsidRPr="003F3CEC" w:rsidRDefault="003F3CEC" w:rsidP="00A209D6">
            <w:pPr>
              <w:numPr>
                <w:ilvl w:val="0"/>
                <w:numId w:val="10"/>
              </w:numPr>
              <w:rPr>
                <w:lang w:val="en-US"/>
              </w:rPr>
            </w:pPr>
            <w:r w:rsidRPr="003F3CEC">
              <w:rPr>
                <w:i/>
                <w:lang w:val="en-US"/>
              </w:rPr>
              <w:t>FFS the rule or BS signaling the criterion for the UE’s selection of msgA PUSCH configuration</w:t>
            </w:r>
          </w:p>
        </w:tc>
      </w:tr>
    </w:tbl>
    <w:p w14:paraId="54C19D27" w14:textId="30CC78B1" w:rsidR="000300F4" w:rsidRDefault="000300F4" w:rsidP="00A209D6"/>
    <w:p w14:paraId="2F3EDEE4" w14:textId="152CA80A" w:rsidR="003F3CEC" w:rsidRDefault="003F3CEC" w:rsidP="00A209D6">
      <w:r>
        <w:t>Hence, it seems preamble groups A and B would be supported for 2-step RA similarly to 4-step RA.</w:t>
      </w:r>
    </w:p>
    <w:p w14:paraId="6D373E1A" w14:textId="46E6F64B" w:rsidR="003F3CEC" w:rsidRDefault="003F3CEC" w:rsidP="00A209D6">
      <w:r>
        <w:t>Furthermore, RAN2#107-Bis agreed the following:</w:t>
      </w:r>
    </w:p>
    <w:p w14:paraId="2F3F3251" w14:textId="77777777" w:rsidR="003F3CEC" w:rsidRPr="003F3CEC" w:rsidRDefault="003F3CEC" w:rsidP="003F3C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b/>
          <w:bCs/>
          <w:i/>
        </w:rPr>
      </w:pPr>
      <w:r w:rsidRPr="003F3CEC">
        <w:rPr>
          <w:b/>
          <w:bCs/>
          <w:i/>
        </w:rPr>
        <w:t>Agreements:</w:t>
      </w:r>
    </w:p>
    <w:p w14:paraId="267A0D6B" w14:textId="77777777" w:rsidR="003F3CEC" w:rsidRPr="003F3CEC" w:rsidRDefault="003F3CEC" w:rsidP="003F3CEC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4"/>
        <w:rPr>
          <w:i/>
        </w:rPr>
      </w:pPr>
      <w:r w:rsidRPr="003F3CEC">
        <w:rPr>
          <w:i/>
        </w:rPr>
        <w:t xml:space="preserve">If the random access procedure is not successfully completed even after transmitting the msgA 'N' times, UE fallbacks to 4 step RACH procedure i.e. UE only transmits the PRACH preamble.  </w:t>
      </w:r>
    </w:p>
    <w:p w14:paraId="11F35784" w14:textId="09BAE89A" w:rsidR="003F3CEC" w:rsidRPr="003F3CEC" w:rsidRDefault="003F3CEC" w:rsidP="003F3CEC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4"/>
        <w:rPr>
          <w:i/>
        </w:rPr>
      </w:pPr>
      <w:r w:rsidRPr="003F3CEC">
        <w:rPr>
          <w:i/>
        </w:rPr>
        <w:t xml:space="preserve">Network can configure the number of times 'N', a UE can attempt to re-transmit msgA during the random access procedure. </w:t>
      </w:r>
    </w:p>
    <w:p w14:paraId="258385DF" w14:textId="645467BA" w:rsidR="003F3CEC" w:rsidRDefault="003F3CEC" w:rsidP="00A209D6"/>
    <w:p w14:paraId="5436BDA5" w14:textId="77777777" w:rsidR="003F3CEC" w:rsidRPr="003F3CEC" w:rsidRDefault="003F3CEC" w:rsidP="003F3C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b/>
          <w:bCs/>
          <w:i/>
        </w:rPr>
      </w:pPr>
      <w:r w:rsidRPr="003F3CEC">
        <w:rPr>
          <w:b/>
          <w:bCs/>
          <w:i/>
        </w:rPr>
        <w:t xml:space="preserve">Agreements </w:t>
      </w:r>
    </w:p>
    <w:p w14:paraId="19629C98" w14:textId="77777777" w:rsidR="003F3CEC" w:rsidRPr="003F3CEC" w:rsidRDefault="003F3CEC" w:rsidP="003F3CEC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4"/>
        <w:rPr>
          <w:i/>
        </w:rPr>
      </w:pPr>
      <w:r w:rsidRPr="003F3CEC">
        <w:rPr>
          <w:i/>
        </w:rPr>
        <w:t>TB size offered in UL grant in the fallback RAR shall be the same as the TB size offered for payload transmission in MsgA; otherwise, the UE behavior is not defined (i.e. it is up to UE implementation).</w:t>
      </w:r>
    </w:p>
    <w:p w14:paraId="151C2A55" w14:textId="6F35003E" w:rsidR="003F3CEC" w:rsidRDefault="003F3CEC" w:rsidP="00A209D6"/>
    <w:p w14:paraId="5F57457B" w14:textId="3F69AF80" w:rsidR="003F3CEC" w:rsidRDefault="003F3CEC" w:rsidP="003F3CEC">
      <w:pPr>
        <w:pStyle w:val="Heading1"/>
      </w:pPr>
      <w:r>
        <w:lastRenderedPageBreak/>
        <w:t>2</w:t>
      </w:r>
      <w:r>
        <w:tab/>
        <w:t>Discussion</w:t>
      </w:r>
    </w:p>
    <w:p w14:paraId="1A0E53C7" w14:textId="3289DEDE" w:rsidR="003F3CEC" w:rsidRDefault="003F3CEC" w:rsidP="003F3CEC">
      <w:pPr>
        <w:pStyle w:val="Heading2"/>
      </w:pPr>
      <w:r>
        <w:t>2.</w:t>
      </w:r>
      <w:r w:rsidR="00661742">
        <w:t>1</w:t>
      </w:r>
      <w:r>
        <w:tab/>
        <w:t>Preamble groups for 2-step RACH</w:t>
      </w:r>
    </w:p>
    <w:p w14:paraId="6121C557" w14:textId="174798D0" w:rsidR="003F3CEC" w:rsidRDefault="003F3CEC" w:rsidP="003F3CEC">
      <w:r>
        <w:t>Given the RAN1 agreement to support at least 2 preamble groups for indication of used 2-step MsgA PUSCH configuration, it seems similar principle as applied currently for 4-step preamble groups A and B selection can be applied. The following is an excerpt of the corresponding 4-step preamble group selection from TS 38.321: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3CEC" w14:paraId="14D3DE9F" w14:textId="77777777" w:rsidTr="003F3CEC">
        <w:tc>
          <w:tcPr>
            <w:tcW w:w="9631" w:type="dxa"/>
            <w:shd w:val="clear" w:color="auto" w:fill="F2F2F2" w:themeFill="background1" w:themeFillShade="F2"/>
          </w:tcPr>
          <w:p w14:paraId="6949A64A" w14:textId="77777777" w:rsidR="003F3CEC" w:rsidRPr="003F3CEC" w:rsidRDefault="003F3CEC" w:rsidP="003F3CEC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Malgun Gothic" w:hAnsi="Arial"/>
                <w:sz w:val="28"/>
                <w:lang w:eastAsia="ko-KR"/>
              </w:rPr>
            </w:pPr>
            <w:bookmarkStart w:id="1" w:name="_Toc5722085"/>
            <w:r w:rsidRPr="003F3CEC">
              <w:rPr>
                <w:rFonts w:ascii="Arial" w:eastAsia="Malgun Gothic" w:hAnsi="Arial"/>
                <w:sz w:val="28"/>
                <w:lang w:eastAsia="ko-KR"/>
              </w:rPr>
              <w:t>5.1.2</w:t>
            </w:r>
            <w:r w:rsidRPr="003F3CEC">
              <w:rPr>
                <w:rFonts w:ascii="Arial" w:eastAsia="Malgun Gothic" w:hAnsi="Arial"/>
                <w:sz w:val="28"/>
                <w:lang w:eastAsia="ko-KR"/>
              </w:rPr>
              <w:tab/>
              <w:t>Random Access Resource selection</w:t>
            </w:r>
            <w:bookmarkEnd w:id="1"/>
          </w:p>
          <w:p w14:paraId="777A85AE" w14:textId="04FA3982" w:rsidR="003F3CEC" w:rsidRDefault="003F3CEC" w:rsidP="003F3CE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(…)</w:t>
            </w:r>
          </w:p>
          <w:p w14:paraId="497D63A9" w14:textId="2C028379" w:rsidR="003F3CEC" w:rsidRPr="003F3CEC" w:rsidRDefault="003F3CEC" w:rsidP="003F3CEC">
            <w:pPr>
              <w:ind w:left="851" w:hanging="284"/>
              <w:rPr>
                <w:rFonts w:eastAsia="Malgun Gothic"/>
                <w:lang w:eastAsia="ko-KR"/>
              </w:rPr>
            </w:pPr>
            <w:r w:rsidRPr="003F3CEC">
              <w:rPr>
                <w:rFonts w:eastAsia="Malgun Gothic"/>
                <w:lang w:eastAsia="ko-KR"/>
              </w:rPr>
              <w:t>2&gt;</w:t>
            </w:r>
            <w:r w:rsidRPr="003F3CEC">
              <w:rPr>
                <w:rFonts w:eastAsia="Malgun Gothic"/>
                <w:lang w:eastAsia="ko-KR"/>
              </w:rPr>
              <w:tab/>
              <w:t>if Msg3 has not yet been transmitted:</w:t>
            </w:r>
          </w:p>
          <w:p w14:paraId="6A65311E" w14:textId="77777777" w:rsidR="003F3CEC" w:rsidRPr="003F3CEC" w:rsidRDefault="003F3CEC" w:rsidP="003F3CEC">
            <w:pPr>
              <w:ind w:left="1135" w:hanging="284"/>
              <w:rPr>
                <w:rFonts w:eastAsia="Malgun Gothic"/>
                <w:lang w:eastAsia="ko-KR"/>
              </w:rPr>
            </w:pPr>
            <w:r w:rsidRPr="003F3CEC">
              <w:rPr>
                <w:rFonts w:eastAsia="Malgun Gothic"/>
                <w:lang w:eastAsia="ko-KR"/>
              </w:rPr>
              <w:t>3&gt;</w:t>
            </w:r>
            <w:r w:rsidRPr="003F3CEC">
              <w:rPr>
                <w:rFonts w:eastAsia="Malgun Gothic"/>
                <w:lang w:eastAsia="ko-KR"/>
              </w:rPr>
              <w:tab/>
              <w:t>if Random Access Preambles group B is configured:</w:t>
            </w:r>
          </w:p>
          <w:p w14:paraId="471A4D39" w14:textId="77777777" w:rsidR="003F3CEC" w:rsidRPr="003F3CEC" w:rsidRDefault="003F3CEC" w:rsidP="003F3CEC">
            <w:pPr>
              <w:ind w:left="1418" w:hanging="284"/>
              <w:rPr>
                <w:rFonts w:eastAsia="Malgun Gothic"/>
                <w:highlight w:val="yellow"/>
                <w:lang w:eastAsia="ko-KR"/>
              </w:rPr>
            </w:pPr>
            <w:r w:rsidRPr="003F3CEC">
              <w:rPr>
                <w:rFonts w:eastAsia="Malgun Gothic"/>
                <w:highlight w:val="yellow"/>
                <w:lang w:eastAsia="ko-KR"/>
              </w:rPr>
              <w:t>4&gt;</w:t>
            </w:r>
            <w:r w:rsidRPr="003F3CEC">
              <w:rPr>
                <w:rFonts w:eastAsia="Malgun Gothic"/>
                <w:highlight w:val="yellow"/>
                <w:lang w:eastAsia="ko-KR"/>
              </w:rPr>
              <w:tab/>
              <w:t xml:space="preserve">if the potential Msg3 size (UL data available for transmission plus MAC header and, where required, MAC CEs) is greater than </w:t>
            </w:r>
            <w:r w:rsidRPr="003F3CEC">
              <w:rPr>
                <w:rFonts w:eastAsia="Malgun Gothic"/>
                <w:i/>
                <w:highlight w:val="yellow"/>
                <w:lang w:eastAsia="ko-KR"/>
              </w:rPr>
              <w:t>ra-Msg3SizeGroupA</w:t>
            </w:r>
            <w:r w:rsidRPr="003F3CEC">
              <w:rPr>
                <w:rFonts w:eastAsia="Malgun Gothic"/>
                <w:highlight w:val="yellow"/>
                <w:lang w:eastAsia="ko-KR"/>
              </w:rPr>
              <w:t xml:space="preserve"> and the pathloss is less than </w:t>
            </w:r>
            <w:r w:rsidRPr="003F3CEC">
              <w:rPr>
                <w:rFonts w:eastAsia="Malgun Gothic"/>
                <w:i/>
                <w:highlight w:val="yellow"/>
                <w:lang w:eastAsia="ko-KR"/>
              </w:rPr>
              <w:t>PCMAX</w:t>
            </w:r>
            <w:r w:rsidRPr="003F3CEC">
              <w:rPr>
                <w:rFonts w:eastAsia="Malgun Gothic"/>
                <w:highlight w:val="yellow"/>
                <w:lang w:eastAsia="ko-KR"/>
              </w:rPr>
              <w:t xml:space="preserve"> (of the Serving Cell performing the Random Access Procedure) – </w:t>
            </w:r>
            <w:r w:rsidRPr="003F3CEC">
              <w:rPr>
                <w:rFonts w:eastAsia="Malgun Gothic"/>
                <w:i/>
                <w:highlight w:val="yellow"/>
                <w:lang w:eastAsia="ko-KR"/>
              </w:rPr>
              <w:t>preambleReceivedTargetPower</w:t>
            </w:r>
            <w:r w:rsidRPr="003F3CEC">
              <w:rPr>
                <w:rFonts w:eastAsia="Malgun Gothic"/>
                <w:highlight w:val="yellow"/>
              </w:rPr>
              <w:t xml:space="preserve"> </w:t>
            </w:r>
            <w:r w:rsidRPr="003F3CEC">
              <w:rPr>
                <w:rFonts w:eastAsia="Malgun Gothic"/>
                <w:highlight w:val="yellow"/>
                <w:lang w:eastAsia="ko-KR"/>
              </w:rPr>
              <w:t>–</w:t>
            </w:r>
            <w:r w:rsidRPr="003F3CEC">
              <w:rPr>
                <w:rFonts w:eastAsia="Malgun Gothic"/>
                <w:highlight w:val="yellow"/>
              </w:rPr>
              <w:t xml:space="preserve"> </w:t>
            </w:r>
            <w:r w:rsidRPr="003F3CEC">
              <w:rPr>
                <w:rFonts w:eastAsia="Malgun Gothic"/>
                <w:i/>
                <w:highlight w:val="yellow"/>
                <w:lang w:eastAsia="ko-KR"/>
              </w:rPr>
              <w:t>msg3-DeltaPreamble</w:t>
            </w:r>
            <w:r w:rsidRPr="003F3CEC">
              <w:rPr>
                <w:rFonts w:eastAsia="Malgun Gothic"/>
                <w:highlight w:val="yellow"/>
              </w:rPr>
              <w:t xml:space="preserve"> </w:t>
            </w:r>
            <w:r w:rsidRPr="003F3CEC">
              <w:rPr>
                <w:rFonts w:eastAsia="Malgun Gothic"/>
                <w:highlight w:val="yellow"/>
                <w:lang w:eastAsia="ko-KR"/>
              </w:rPr>
              <w:t>–</w:t>
            </w:r>
            <w:r w:rsidRPr="003F3CEC">
              <w:rPr>
                <w:rFonts w:eastAsia="Malgun Gothic"/>
                <w:highlight w:val="yellow"/>
              </w:rPr>
              <w:t xml:space="preserve"> </w:t>
            </w:r>
            <w:r w:rsidRPr="003F3CEC">
              <w:rPr>
                <w:rFonts w:eastAsia="Malgun Gothic"/>
                <w:i/>
                <w:highlight w:val="yellow"/>
                <w:lang w:eastAsia="ko-KR"/>
              </w:rPr>
              <w:t>messagePowerOffsetGroupB</w:t>
            </w:r>
            <w:r w:rsidRPr="003F3CEC">
              <w:rPr>
                <w:rFonts w:eastAsia="Malgun Gothic"/>
                <w:highlight w:val="yellow"/>
                <w:lang w:eastAsia="ko-KR"/>
              </w:rPr>
              <w:t>; or</w:t>
            </w:r>
          </w:p>
          <w:p w14:paraId="5711712D" w14:textId="77777777" w:rsidR="003F3CEC" w:rsidRPr="003F3CEC" w:rsidRDefault="003F3CEC" w:rsidP="003F3CEC">
            <w:pPr>
              <w:ind w:left="1418" w:hanging="284"/>
              <w:rPr>
                <w:rFonts w:eastAsia="Malgun Gothic"/>
                <w:lang w:eastAsia="ko-KR"/>
              </w:rPr>
            </w:pPr>
            <w:r w:rsidRPr="003F3CEC">
              <w:rPr>
                <w:rFonts w:eastAsia="Malgun Gothic"/>
                <w:highlight w:val="yellow"/>
                <w:lang w:eastAsia="ko-KR"/>
              </w:rPr>
              <w:t>4&gt;</w:t>
            </w:r>
            <w:r w:rsidRPr="003F3CEC">
              <w:rPr>
                <w:rFonts w:eastAsia="Malgun Gothic"/>
                <w:highlight w:val="yellow"/>
                <w:lang w:eastAsia="ko-KR"/>
              </w:rPr>
              <w:tab/>
              <w:t xml:space="preserve">if the Random Access procedure was initiated for the CCCH logical channel and the CCCH SDU size plus MAC subheader is greater than </w:t>
            </w:r>
            <w:r w:rsidRPr="003F3CEC">
              <w:rPr>
                <w:rFonts w:eastAsia="Malgun Gothic"/>
                <w:i/>
                <w:highlight w:val="yellow"/>
                <w:lang w:eastAsia="ko-KR"/>
              </w:rPr>
              <w:t>ra-Msg3SizeGroupA</w:t>
            </w:r>
            <w:r w:rsidRPr="003F3CEC">
              <w:rPr>
                <w:rFonts w:eastAsia="Malgun Gothic"/>
                <w:highlight w:val="yellow"/>
                <w:lang w:eastAsia="ko-KR"/>
              </w:rPr>
              <w:t>:</w:t>
            </w:r>
          </w:p>
          <w:p w14:paraId="532FB3A6" w14:textId="77777777" w:rsidR="003F3CEC" w:rsidRPr="003F3CEC" w:rsidRDefault="003F3CEC" w:rsidP="003F3CEC">
            <w:pPr>
              <w:ind w:left="1702" w:hanging="284"/>
              <w:rPr>
                <w:rFonts w:eastAsia="Malgun Gothic"/>
                <w:lang w:eastAsia="ko-KR"/>
              </w:rPr>
            </w:pPr>
            <w:r w:rsidRPr="003F3CEC">
              <w:rPr>
                <w:rFonts w:eastAsia="Malgun Gothic"/>
                <w:lang w:eastAsia="ko-KR"/>
              </w:rPr>
              <w:t>5&gt;</w:t>
            </w:r>
            <w:r w:rsidRPr="003F3CEC">
              <w:rPr>
                <w:rFonts w:eastAsia="Malgun Gothic"/>
                <w:lang w:eastAsia="ko-KR"/>
              </w:rPr>
              <w:tab/>
              <w:t>select the Random Access Preambles group B.</w:t>
            </w:r>
          </w:p>
          <w:p w14:paraId="680BBB26" w14:textId="77777777" w:rsidR="003F3CEC" w:rsidRPr="003F3CEC" w:rsidRDefault="003F3CEC" w:rsidP="003F3CEC">
            <w:pPr>
              <w:ind w:left="1418" w:hanging="284"/>
              <w:rPr>
                <w:rFonts w:eastAsia="Malgun Gothic"/>
                <w:lang w:eastAsia="ko-KR"/>
              </w:rPr>
            </w:pPr>
            <w:r w:rsidRPr="003F3CEC">
              <w:rPr>
                <w:rFonts w:eastAsia="Malgun Gothic"/>
                <w:lang w:eastAsia="ko-KR"/>
              </w:rPr>
              <w:t>4&gt;</w:t>
            </w:r>
            <w:r w:rsidRPr="003F3CEC">
              <w:rPr>
                <w:rFonts w:eastAsia="Malgun Gothic"/>
                <w:lang w:eastAsia="ko-KR"/>
              </w:rPr>
              <w:tab/>
              <w:t>else:</w:t>
            </w:r>
          </w:p>
          <w:p w14:paraId="25178476" w14:textId="77777777" w:rsidR="003F3CEC" w:rsidRPr="003F3CEC" w:rsidRDefault="003F3CEC" w:rsidP="003F3CEC">
            <w:pPr>
              <w:ind w:left="1702" w:hanging="284"/>
              <w:rPr>
                <w:rFonts w:eastAsia="Malgun Gothic"/>
                <w:lang w:eastAsia="ko-KR"/>
              </w:rPr>
            </w:pPr>
            <w:r w:rsidRPr="003F3CEC">
              <w:rPr>
                <w:rFonts w:eastAsia="Malgun Gothic"/>
                <w:lang w:eastAsia="ko-KR"/>
              </w:rPr>
              <w:t>5&gt;</w:t>
            </w:r>
            <w:r w:rsidRPr="003F3CEC">
              <w:rPr>
                <w:rFonts w:eastAsia="Malgun Gothic"/>
                <w:lang w:eastAsia="ko-KR"/>
              </w:rPr>
              <w:tab/>
              <w:t>select the Random Access Preambles group A.</w:t>
            </w:r>
          </w:p>
          <w:p w14:paraId="12416CAD" w14:textId="77777777" w:rsidR="003F3CEC" w:rsidRPr="003F3CEC" w:rsidRDefault="003F3CEC" w:rsidP="003F3CEC">
            <w:pPr>
              <w:ind w:left="1135" w:hanging="284"/>
              <w:rPr>
                <w:rFonts w:eastAsia="Malgun Gothic"/>
                <w:lang w:eastAsia="ko-KR"/>
              </w:rPr>
            </w:pPr>
            <w:r w:rsidRPr="003F3CEC">
              <w:rPr>
                <w:rFonts w:eastAsia="Malgun Gothic"/>
                <w:lang w:eastAsia="ko-KR"/>
              </w:rPr>
              <w:t>3&gt;</w:t>
            </w:r>
            <w:r w:rsidRPr="003F3CEC">
              <w:rPr>
                <w:rFonts w:eastAsia="Malgun Gothic"/>
                <w:lang w:eastAsia="ko-KR"/>
              </w:rPr>
              <w:tab/>
              <w:t>else:</w:t>
            </w:r>
          </w:p>
          <w:p w14:paraId="2B591DAA" w14:textId="5B1E146D" w:rsidR="003F3CEC" w:rsidRPr="003F3CEC" w:rsidRDefault="003F3CEC" w:rsidP="003F3CEC">
            <w:pPr>
              <w:ind w:left="1418" w:hanging="284"/>
              <w:rPr>
                <w:rFonts w:eastAsia="Malgun Gothic"/>
                <w:lang w:eastAsia="ko-KR"/>
              </w:rPr>
            </w:pPr>
            <w:r w:rsidRPr="003F3CEC">
              <w:rPr>
                <w:rFonts w:eastAsia="Malgun Gothic"/>
                <w:lang w:eastAsia="ko-KR"/>
              </w:rPr>
              <w:t>4&gt;</w:t>
            </w:r>
            <w:r w:rsidRPr="003F3CEC">
              <w:rPr>
                <w:rFonts w:eastAsia="Malgun Gothic"/>
                <w:lang w:eastAsia="ko-KR"/>
              </w:rPr>
              <w:tab/>
              <w:t>select the Random Access Preambles group A.</w:t>
            </w:r>
          </w:p>
        </w:tc>
      </w:tr>
    </w:tbl>
    <w:p w14:paraId="30BE30F7" w14:textId="2431ACFE" w:rsidR="003F3CEC" w:rsidRDefault="003F3CEC" w:rsidP="003F3CEC"/>
    <w:p w14:paraId="20C64C90" w14:textId="5818ED56" w:rsidR="000266CA" w:rsidRDefault="000266CA" w:rsidP="003F3CEC">
      <w:r>
        <w:t xml:space="preserve">It should noted that in case UE selected 2-step RA type based on the agreed RSRP threshold, this may not necessarily mean the same cell quality for the Preamble group B selection. For the purpose of the data threshold, similar parameter to </w:t>
      </w:r>
      <w:r w:rsidRPr="003F3CEC">
        <w:rPr>
          <w:i/>
        </w:rPr>
        <w:t>ra-Msg3SizeGroupA</w:t>
      </w:r>
      <w:r>
        <w:t xml:space="preserve"> can be introduced for the 2-step RA, e.g., </w:t>
      </w:r>
      <w:r w:rsidRPr="003F3CEC">
        <w:rPr>
          <w:i/>
        </w:rPr>
        <w:t>ra-Msg</w:t>
      </w:r>
      <w:r>
        <w:rPr>
          <w:i/>
        </w:rPr>
        <w:t>A</w:t>
      </w:r>
      <w:r w:rsidRPr="003F3CEC">
        <w:rPr>
          <w:i/>
        </w:rPr>
        <w:t>SizeGroupA</w:t>
      </w:r>
      <w:r>
        <w:t>.</w:t>
      </w:r>
    </w:p>
    <w:p w14:paraId="31724815" w14:textId="5215A49F" w:rsidR="00661742" w:rsidRDefault="00661742" w:rsidP="003F3CEC">
      <w:pPr>
        <w:rPr>
          <w:b/>
        </w:rPr>
      </w:pPr>
      <w:r>
        <w:rPr>
          <w:b/>
        </w:rPr>
        <w:t>Proposal 1: Introduce preambles group A and B for 2-step RACH.</w:t>
      </w:r>
    </w:p>
    <w:p w14:paraId="4F55DB7A" w14:textId="77F29CB2" w:rsidR="000266CA" w:rsidRPr="000266CA" w:rsidRDefault="000266CA" w:rsidP="003F3CEC">
      <w:pPr>
        <w:rPr>
          <w:b/>
        </w:rPr>
      </w:pPr>
      <w:r>
        <w:rPr>
          <w:b/>
        </w:rPr>
        <w:t xml:space="preserve">Proposal </w:t>
      </w:r>
      <w:r w:rsidR="00661742">
        <w:rPr>
          <w:b/>
        </w:rPr>
        <w:t>2</w:t>
      </w:r>
      <w:r>
        <w:rPr>
          <w:b/>
        </w:rPr>
        <w:t xml:space="preserve">: Apply the same selection formulas to select between 2-step preambles group A and B as specified for 4-step in Rel-15. For the purpose of data threshold, </w:t>
      </w:r>
      <w:r w:rsidRPr="003F3CEC">
        <w:rPr>
          <w:b/>
          <w:i/>
        </w:rPr>
        <w:t>ra-Msg</w:t>
      </w:r>
      <w:r w:rsidRPr="000266CA">
        <w:rPr>
          <w:b/>
          <w:i/>
        </w:rPr>
        <w:t>A</w:t>
      </w:r>
      <w:r w:rsidRPr="003F3CEC">
        <w:rPr>
          <w:b/>
          <w:i/>
        </w:rPr>
        <w:t>SizeGroupA</w:t>
      </w:r>
      <w:r>
        <w:rPr>
          <w:b/>
        </w:rPr>
        <w:t xml:space="preserve"> parameter can be introduced.</w:t>
      </w:r>
    </w:p>
    <w:p w14:paraId="7B176975" w14:textId="68D77728" w:rsidR="003F3CEC" w:rsidRPr="003F3CEC" w:rsidRDefault="00661742" w:rsidP="00661742">
      <w:pPr>
        <w:pStyle w:val="Heading2"/>
      </w:pPr>
      <w:r>
        <w:t>2.2</w:t>
      </w:r>
      <w:r>
        <w:tab/>
        <w:t>Fallback from 2-step RA to 4-step RA</w:t>
      </w:r>
    </w:p>
    <w:p w14:paraId="127F5173" w14:textId="328B847D" w:rsidR="003F3CEC" w:rsidRDefault="003F3CEC" w:rsidP="00A209D6">
      <w:r>
        <w:t>As the UE can fallback to 4-step RA procedure after ‘N’ retries over 2-step RA</w:t>
      </w:r>
      <w:r w:rsidR="00661742">
        <w:t>CH</w:t>
      </w:r>
      <w:r>
        <w:t xml:space="preserve">, the agreement on TB size offered in UL grant for Msg3 via 4-step Msg2 shall also be the same as used </w:t>
      </w:r>
      <w:r w:rsidR="00661742">
        <w:t>for the MsgA PUSCH. This will limit the applicability of 2-step RACH in case the preamble groups A and B need to be of equal size in both the 2-step and 4-step RACH to ensure UE won’t end up receiving UL grant size in Msg3 different as used for the MsgA PUSCH when it falls back to 4-step after ‘N’ retries over 2-step RACH.</w:t>
      </w:r>
    </w:p>
    <w:p w14:paraId="50DD7F19" w14:textId="1E0EEA0F" w:rsidR="00661742" w:rsidRDefault="00661742" w:rsidP="00A209D6">
      <w:r>
        <w:rPr>
          <w:b/>
        </w:rPr>
        <w:t xml:space="preserve">Observation 1: </w:t>
      </w:r>
      <w:r>
        <w:t>Applicability of 2-step RACH will be limited in case the preamble groups A and B need to result of equal size grants both in 2-step and 4-step RACH.</w:t>
      </w:r>
    </w:p>
    <w:p w14:paraId="3D35FC32" w14:textId="3B93AEAC" w:rsidR="00661742" w:rsidRDefault="00323C95" w:rsidP="00A209D6">
      <w:r>
        <w:t>Given that the 2-step RACH was designed to support low latency as well as possibly be able to carry some small UP data already along with the MsgA, it seems to be a meaningful restriction in case the UL grant sizes for preamble groups A and B for both 2-step RACH and 4-step RACH need to be coordinated – meaning in practice 56 bits and 72 bits for group A and B, respectively, to allow maximum coverage within a cell with 4-step RA. Furthermore, as the RSRP threshold is applied for selecting the 2-step RACH, it already can be used to enable higher payload sizes to be used in MsgA transmission of 2-step RA than used in the corresponding Msg3 transmission of 4-step RA.</w:t>
      </w:r>
    </w:p>
    <w:p w14:paraId="2BA0DD38" w14:textId="50BB68F9" w:rsidR="00323C95" w:rsidRPr="00323C95" w:rsidRDefault="00323C95" w:rsidP="00A209D6">
      <w:r>
        <w:rPr>
          <w:b/>
        </w:rPr>
        <w:lastRenderedPageBreak/>
        <w:t xml:space="preserve">Observation 2: </w:t>
      </w:r>
      <w:r>
        <w:t>The RSRP threshold to select between 2-step and 4-step RA would allow higher payload sizes to be used for MsgA transmission of 2-step RA than used in the corresponding Msg3 transmission of 4-step RA.</w:t>
      </w:r>
    </w:p>
    <w:p w14:paraId="4F203C6D" w14:textId="697A31AE" w:rsidR="000300F4" w:rsidRDefault="00323C95" w:rsidP="00A209D6">
      <w:r>
        <w:t>To allow some flexibility for the NW to use different grant sizes for MsgA transmissions of 2-step than used for Msg3 transmissions of 4-step RA</w:t>
      </w:r>
      <w:r w:rsidR="002C46E6">
        <w:t>, it should be able to be configured the fallback from 2-step RA to 4-step RA after ‘N’ retries over 2-step RACH is only allowed for one of the preambles group A and B used in the 2-step RACH. For instance, if the NW used 72 bits grant for 4-step preamble group B and 2-step preamble group A, the UE would be allowed to fallback to 4-step RA only if it used preamble group A for 2-step RA. With this approach, a higher payload for MsgA with preamble group B could be allowed. Naturally, also an option where fallback to 4-step is not allowed at all by the NW should be supported in which case the grant sizes for MsgA in 2-step RA could be different for both preamble groups A and B than for the corresponding preamble groups A and B for 4-step RA.</w:t>
      </w:r>
    </w:p>
    <w:p w14:paraId="0FD0D806" w14:textId="08521AC9" w:rsidR="002C46E6" w:rsidRDefault="002C46E6" w:rsidP="00A209D6">
      <w:pPr>
        <w:rPr>
          <w:b/>
        </w:rPr>
      </w:pPr>
      <w:r>
        <w:rPr>
          <w:b/>
        </w:rPr>
        <w:t>Proposal 3: Support configuration where fallback from 2-step RA to 4-step RA after ‘N’ retries over 2-step RACH is only allowed for one of the preamble groups A or B in 2-step RA.</w:t>
      </w:r>
    </w:p>
    <w:p w14:paraId="50DA417F" w14:textId="249BFA65" w:rsidR="002C46E6" w:rsidRDefault="002C46E6" w:rsidP="00A209D6">
      <w:pPr>
        <w:rPr>
          <w:b/>
        </w:rPr>
      </w:pPr>
      <w:r>
        <w:rPr>
          <w:b/>
        </w:rPr>
        <w:t>Proposal 4: Support configuration where fallback from 2-step RA to 4-step RA is not allowed, ie., when the number ‘N’ is not configured.</w:t>
      </w:r>
    </w:p>
    <w:p w14:paraId="5FF2457F" w14:textId="0EFBA52A" w:rsidR="00A209D6" w:rsidRPr="006E13D1" w:rsidRDefault="002C46E6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44C9860F" w:rsidR="00A209D6" w:rsidRPr="006E13D1" w:rsidRDefault="002C46E6" w:rsidP="00A209D6">
      <w:r>
        <w:t>In this contribution, the need for preamble groups for 2-step RACH was discussed as well as the needed coordination between the preamble groups of 4-step RACH</w:t>
      </w:r>
      <w:r w:rsidR="00A209D6" w:rsidRPr="006E13D1">
        <w:t>.</w:t>
      </w:r>
    </w:p>
    <w:p w14:paraId="3ACC3C0D" w14:textId="77777777" w:rsidR="000A39EE" w:rsidRDefault="000A39EE" w:rsidP="000A39EE">
      <w:pPr>
        <w:rPr>
          <w:b/>
        </w:rPr>
      </w:pPr>
      <w:r>
        <w:rPr>
          <w:b/>
        </w:rPr>
        <w:t>Proposal 1: Introduce preambles group A and B for 2-step RACH.</w:t>
      </w:r>
    </w:p>
    <w:p w14:paraId="48288262" w14:textId="77777777" w:rsidR="000A39EE" w:rsidRPr="000266CA" w:rsidRDefault="000A39EE" w:rsidP="000A39EE">
      <w:pPr>
        <w:rPr>
          <w:b/>
        </w:rPr>
      </w:pPr>
      <w:r>
        <w:rPr>
          <w:b/>
        </w:rPr>
        <w:t xml:space="preserve">Proposal 2: Apply the same selection formulas to select between 2-step preambles group A and B as specified for 4-step in Rel-15. For the purpose of data threshold, </w:t>
      </w:r>
      <w:r w:rsidRPr="003F3CEC">
        <w:rPr>
          <w:b/>
          <w:i/>
        </w:rPr>
        <w:t>ra-Msg</w:t>
      </w:r>
      <w:r w:rsidRPr="000266CA">
        <w:rPr>
          <w:b/>
          <w:i/>
        </w:rPr>
        <w:t>A</w:t>
      </w:r>
      <w:r w:rsidRPr="003F3CEC">
        <w:rPr>
          <w:b/>
          <w:i/>
        </w:rPr>
        <w:t>SizeGroupA</w:t>
      </w:r>
      <w:r>
        <w:rPr>
          <w:b/>
        </w:rPr>
        <w:t xml:space="preserve"> parameter can be introduced.</w:t>
      </w:r>
    </w:p>
    <w:p w14:paraId="551EC444" w14:textId="77777777" w:rsidR="000A39EE" w:rsidRDefault="000A39EE" w:rsidP="000A39EE">
      <w:pPr>
        <w:rPr>
          <w:b/>
        </w:rPr>
      </w:pPr>
      <w:r>
        <w:rPr>
          <w:b/>
        </w:rPr>
        <w:t>Proposal 3: Support configuration where fallback from 2-step RA to 4-step RA after ‘N’ retries over 2-step RACH is only allowed for one of the preamble groups A or B in 2-step RA.</w:t>
      </w:r>
    </w:p>
    <w:p w14:paraId="185C364E" w14:textId="77777777" w:rsidR="000A39EE" w:rsidRPr="002C46E6" w:rsidRDefault="000A39EE" w:rsidP="000A39EE">
      <w:pPr>
        <w:rPr>
          <w:b/>
        </w:rPr>
      </w:pPr>
      <w:r>
        <w:rPr>
          <w:b/>
        </w:rPr>
        <w:t>Proposal 4: Support configuration where fallback from 2-step RA to 4-step RA is not allowed, ie., when the number ‘N’ is not configured.</w:t>
      </w:r>
    </w:p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5C5D2" w14:textId="77777777" w:rsidR="001C23F4" w:rsidRDefault="001C23F4">
      <w:r>
        <w:separator/>
      </w:r>
    </w:p>
  </w:endnote>
  <w:endnote w:type="continuationSeparator" w:id="0">
    <w:p w14:paraId="177D3B96" w14:textId="77777777" w:rsidR="001C23F4" w:rsidRDefault="001C23F4">
      <w:r>
        <w:continuationSeparator/>
      </w:r>
    </w:p>
  </w:endnote>
  <w:endnote w:type="continuationNotice" w:id="1">
    <w:p w14:paraId="25B85152" w14:textId="77777777" w:rsidR="007662B5" w:rsidRDefault="007662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0AAA3" w14:textId="77777777" w:rsidR="001C23F4" w:rsidRDefault="001C23F4">
      <w:r>
        <w:separator/>
      </w:r>
    </w:p>
  </w:footnote>
  <w:footnote w:type="continuationSeparator" w:id="0">
    <w:p w14:paraId="14D2B5A8" w14:textId="77777777" w:rsidR="001C23F4" w:rsidRDefault="001C23F4">
      <w:r>
        <w:continuationSeparator/>
      </w:r>
    </w:p>
  </w:footnote>
  <w:footnote w:type="continuationNotice" w:id="1">
    <w:p w14:paraId="3A7FD104" w14:textId="77777777" w:rsidR="007662B5" w:rsidRDefault="007662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0920CC"/>
    <w:multiLevelType w:val="hybridMultilevel"/>
    <w:tmpl w:val="05200AF4"/>
    <w:lvl w:ilvl="0" w:tplc="D8E2DB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10B573E"/>
    <w:multiLevelType w:val="multilevel"/>
    <w:tmpl w:val="60E2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3C523E"/>
    <w:multiLevelType w:val="hybridMultilevel"/>
    <w:tmpl w:val="A912AF40"/>
    <w:lvl w:ilvl="0" w:tplc="9BAA54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489206B"/>
    <w:multiLevelType w:val="multilevel"/>
    <w:tmpl w:val="DFD68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547259B"/>
    <w:multiLevelType w:val="multilevel"/>
    <w:tmpl w:val="A3A45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10"/>
  </w:num>
  <w:num w:numId="10">
    <w:abstractNumId w:val="9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266CA"/>
    <w:rsid w:val="000300F4"/>
    <w:rsid w:val="00033397"/>
    <w:rsid w:val="00040095"/>
    <w:rsid w:val="00073C9C"/>
    <w:rsid w:val="00080512"/>
    <w:rsid w:val="00090468"/>
    <w:rsid w:val="00094568"/>
    <w:rsid w:val="000A39EE"/>
    <w:rsid w:val="000B7BCF"/>
    <w:rsid w:val="000C522B"/>
    <w:rsid w:val="000D58AB"/>
    <w:rsid w:val="00112F1A"/>
    <w:rsid w:val="00145075"/>
    <w:rsid w:val="001741A0"/>
    <w:rsid w:val="00175FA0"/>
    <w:rsid w:val="00194CD0"/>
    <w:rsid w:val="001B1BB4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50404"/>
    <w:rsid w:val="002610D8"/>
    <w:rsid w:val="002747EC"/>
    <w:rsid w:val="002855BF"/>
    <w:rsid w:val="002C46E6"/>
    <w:rsid w:val="002F0D22"/>
    <w:rsid w:val="003172DC"/>
    <w:rsid w:val="00323C95"/>
    <w:rsid w:val="00325AE3"/>
    <w:rsid w:val="00326069"/>
    <w:rsid w:val="0035462D"/>
    <w:rsid w:val="00364B41"/>
    <w:rsid w:val="00383096"/>
    <w:rsid w:val="003A41EF"/>
    <w:rsid w:val="003B40AD"/>
    <w:rsid w:val="003C4E37"/>
    <w:rsid w:val="003E16BE"/>
    <w:rsid w:val="003F3CEC"/>
    <w:rsid w:val="003F4E28"/>
    <w:rsid w:val="004006E8"/>
    <w:rsid w:val="00401855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574C0"/>
    <w:rsid w:val="00661742"/>
    <w:rsid w:val="006C66D8"/>
    <w:rsid w:val="006D1E24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B18D8"/>
    <w:rsid w:val="007C095F"/>
    <w:rsid w:val="007C2DD0"/>
    <w:rsid w:val="007F2E08"/>
    <w:rsid w:val="008028A4"/>
    <w:rsid w:val="00813245"/>
    <w:rsid w:val="00840DE0"/>
    <w:rsid w:val="0086354A"/>
    <w:rsid w:val="008768CA"/>
    <w:rsid w:val="00877EF9"/>
    <w:rsid w:val="00880559"/>
    <w:rsid w:val="008B5306"/>
    <w:rsid w:val="008C3057"/>
    <w:rsid w:val="008D2E4D"/>
    <w:rsid w:val="008F396F"/>
    <w:rsid w:val="0090271F"/>
    <w:rsid w:val="00902DB9"/>
    <w:rsid w:val="0090466A"/>
    <w:rsid w:val="00923655"/>
    <w:rsid w:val="00936071"/>
    <w:rsid w:val="00940212"/>
    <w:rsid w:val="00942EC2"/>
    <w:rsid w:val="00961B32"/>
    <w:rsid w:val="00962509"/>
    <w:rsid w:val="00970DB3"/>
    <w:rsid w:val="00974BB0"/>
    <w:rsid w:val="00975BCD"/>
    <w:rsid w:val="009A0AF3"/>
    <w:rsid w:val="009B07CD"/>
    <w:rsid w:val="009C19E9"/>
    <w:rsid w:val="009D74A6"/>
    <w:rsid w:val="00A10F02"/>
    <w:rsid w:val="00A204CA"/>
    <w:rsid w:val="00A209D6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84DB2"/>
    <w:rsid w:val="00BC3555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4C7B"/>
    <w:rsid w:val="00CE426C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77645"/>
    <w:rsid w:val="00E83697"/>
    <w:rsid w:val="00EA66C9"/>
    <w:rsid w:val="00EC4A25"/>
    <w:rsid w:val="00F025A2"/>
    <w:rsid w:val="00F036E9"/>
    <w:rsid w:val="00F07388"/>
    <w:rsid w:val="00F2026E"/>
    <w:rsid w:val="00F2210A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3F3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F3CE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CEC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3F3C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7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c737d9468f99fef9e204e4bf551bedd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fc749abe0231d9c9e9d050a823225aff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5AIRPNAIUNRU-859666464-5536</_dlc_DocId>
    <_dlc_DocIdUrl xmlns="71c5aaf6-e6ce-465b-b873-5148d2a4c105">
      <Url>https://nokia.sharepoint.com/sites/c5g/e2earch/_layouts/15/DocIdRedir.aspx?ID=5AIRPNAIUNRU-859666464-5536</Url>
      <Description>5AIRPNAIUNRU-859666464-5536</Description>
    </_dlc_DocIdUrl>
  </documentManagement>
</p:properti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48C5CFE-2B02-495A-BF91-9E5B9D476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BA28E76-D4EE-4672-BB65-4EFE1F2DCBF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7232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2</cp:revision>
  <dcterms:created xsi:type="dcterms:W3CDTF">2019-10-03T10:50:00Z</dcterms:created>
  <dcterms:modified xsi:type="dcterms:W3CDTF">2019-10-03T10:50:00Z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32629de9-284c-4131-aee3-5fe7279ba49f</vt:lpwstr>
  </property>
</Properties>
</file>